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56" w:rsidRDefault="007E07D6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XXX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培训项目风险评估报告</w:t>
      </w:r>
    </w:p>
    <w:p w:rsidR="00765C56" w:rsidRDefault="00765C56">
      <w:pPr>
        <w:jc w:val="center"/>
        <w:rPr>
          <w:rFonts w:ascii="方正小标宋简体" w:eastAsia="方正小标宋简体" w:hAnsi="黑体" w:cs="Times New Roman"/>
          <w:sz w:val="18"/>
          <w:szCs w:val="18"/>
        </w:rPr>
      </w:pPr>
    </w:p>
    <w:p w:rsidR="00765C56" w:rsidRDefault="007E07D6">
      <w:pPr>
        <w:pStyle w:val="a3"/>
        <w:widowControl/>
        <w:suppressAutoHyphens/>
        <w:spacing w:before="0" w:beforeAutospacing="0" w:after="0" w:afterAutospacing="0" w:line="560" w:lineRule="exact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2"/>
          <w:sz w:val="32"/>
          <w:szCs w:val="32"/>
        </w:rPr>
        <w:t>一、项目基本介绍</w:t>
      </w:r>
    </w:p>
    <w:p w:rsidR="00765C56" w:rsidRDefault="00765C56">
      <w:pPr>
        <w:pStyle w:val="a3"/>
        <w:widowControl/>
        <w:suppressAutoHyphens/>
        <w:spacing w:before="0" w:beforeAutospacing="0" w:after="0" w:afterAutospacing="0" w:line="560" w:lineRule="exact"/>
        <w:rPr>
          <w:rFonts w:ascii="黑体" w:eastAsia="黑体" w:hAnsi="黑体" w:cs="黑体"/>
          <w:bCs/>
          <w:color w:val="000000"/>
          <w:kern w:val="2"/>
          <w:sz w:val="28"/>
          <w:szCs w:val="28"/>
        </w:rPr>
      </w:pPr>
    </w:p>
    <w:p w:rsidR="00765C56" w:rsidRDefault="007E07D6">
      <w:pPr>
        <w:pStyle w:val="a3"/>
        <w:widowControl/>
        <w:suppressAutoHyphens/>
        <w:spacing w:before="0" w:beforeAutospacing="0" w:after="0" w:afterAutospacing="0" w:line="560" w:lineRule="exact"/>
        <w:rPr>
          <w:rFonts w:ascii="黑体" w:eastAsia="黑体" w:hAnsi="黑体" w:cs="黑体"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2"/>
          <w:sz w:val="32"/>
          <w:szCs w:val="32"/>
        </w:rPr>
        <w:t>二、可行性分析</w:t>
      </w:r>
    </w:p>
    <w:p w:rsidR="00765C56" w:rsidRDefault="008745B4">
      <w:pPr>
        <w:pStyle w:val="a3"/>
        <w:widowControl/>
        <w:suppressAutoHyphens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32"/>
          <w:szCs w:val="32"/>
        </w:rPr>
        <w:t>政策背景</w:t>
      </w:r>
      <w:r w:rsidR="007E07D6">
        <w:rPr>
          <w:rFonts w:ascii="仿宋" w:eastAsia="仿宋" w:hAnsi="仿宋" w:cs="仿宋" w:hint="eastAsia"/>
          <w:bCs/>
          <w:color w:val="000000"/>
          <w:kern w:val="2"/>
          <w:sz w:val="32"/>
          <w:szCs w:val="32"/>
        </w:rPr>
        <w:t>……（政策支持、竞争生态等）</w:t>
      </w:r>
    </w:p>
    <w:p w:rsidR="00765C56" w:rsidRDefault="007E07D6">
      <w:pPr>
        <w:pStyle w:val="a3"/>
        <w:widowControl/>
        <w:suppressAutoHyphens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自身优劣势</w:t>
      </w:r>
      <w:r>
        <w:rPr>
          <w:rFonts w:ascii="仿宋" w:eastAsia="仿宋" w:hAnsi="仿宋" w:cs="仿宋" w:hint="eastAsia"/>
          <w:bCs/>
          <w:color w:val="000000"/>
          <w:kern w:val="2"/>
          <w:sz w:val="32"/>
          <w:szCs w:val="32"/>
        </w:rPr>
        <w:t>……（师资</w:t>
      </w:r>
      <w:r>
        <w:rPr>
          <w:rFonts w:ascii="仿宋" w:eastAsia="仿宋" w:hAnsi="仿宋" w:cs="仿宋" w:hint="eastAsia"/>
          <w:bCs/>
          <w:color w:val="000000"/>
          <w:kern w:val="2"/>
          <w:sz w:val="32"/>
          <w:szCs w:val="32"/>
        </w:rPr>
        <w:t>、硬软件情况等）</w:t>
      </w:r>
    </w:p>
    <w:p w:rsidR="00765C56" w:rsidRDefault="007E07D6">
      <w:pPr>
        <w:pStyle w:val="a3"/>
        <w:widowControl/>
        <w:suppressAutoHyphens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风险点及应对措施</w:t>
      </w:r>
      <w:r>
        <w:rPr>
          <w:rFonts w:ascii="仿宋" w:eastAsia="仿宋" w:hAnsi="仿宋" w:cs="仿宋" w:hint="eastAsia"/>
          <w:bCs/>
          <w:color w:val="000000"/>
          <w:kern w:val="2"/>
          <w:sz w:val="32"/>
          <w:szCs w:val="32"/>
        </w:rPr>
        <w:t>……</w:t>
      </w:r>
      <w:r w:rsidR="008745B4">
        <w:rPr>
          <w:rFonts w:ascii="仿宋" w:eastAsia="仿宋" w:hAnsi="仿宋" w:cs="仿宋" w:hint="eastAsia"/>
          <w:bCs/>
          <w:color w:val="000000"/>
          <w:kern w:val="2"/>
          <w:sz w:val="32"/>
          <w:szCs w:val="32"/>
        </w:rPr>
        <w:t>（师资、财务、生源、学员管理等）</w:t>
      </w:r>
      <w:bookmarkStart w:id="0" w:name="_GoBack"/>
      <w:bookmarkEnd w:id="0"/>
    </w:p>
    <w:p w:rsidR="00765C56" w:rsidRDefault="007E07D6">
      <w:pPr>
        <w:pStyle w:val="a3"/>
        <w:widowControl/>
        <w:suppressAutoHyphens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bCs/>
          <w:color w:val="000000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合作单位办学资质及办学能力（</w:t>
      </w:r>
      <w:r>
        <w:rPr>
          <w:rFonts w:ascii="仿宋" w:eastAsia="仿宋" w:hAnsi="仿宋" w:cs="仿宋" w:hint="eastAsia"/>
          <w:color w:val="0000FF"/>
          <w:kern w:val="2"/>
          <w:sz w:val="28"/>
          <w:szCs w:val="28"/>
        </w:rPr>
        <w:t>此项针对非学历教育合作办学</w:t>
      </w:r>
      <w:r>
        <w:rPr>
          <w:rFonts w:ascii="仿宋" w:eastAsia="仿宋" w:hAnsi="仿宋" w:cs="仿宋" w:hint="eastAsia"/>
          <w:kern w:val="2"/>
          <w:sz w:val="32"/>
          <w:szCs w:val="32"/>
        </w:rPr>
        <w:t>）</w:t>
      </w:r>
      <w:r>
        <w:rPr>
          <w:rFonts w:ascii="仿宋" w:eastAsia="仿宋" w:hAnsi="仿宋" w:cs="仿宋" w:hint="eastAsia"/>
          <w:bCs/>
          <w:color w:val="000000"/>
          <w:kern w:val="2"/>
          <w:sz w:val="32"/>
          <w:szCs w:val="32"/>
        </w:rPr>
        <w:t>……</w:t>
      </w:r>
    </w:p>
    <w:p w:rsidR="00765C56" w:rsidRDefault="00765C56">
      <w:pPr>
        <w:pStyle w:val="a3"/>
        <w:widowControl/>
        <w:suppressAutoHyphens/>
        <w:spacing w:before="0" w:beforeAutospacing="0" w:after="0" w:afterAutospacing="0" w:line="560" w:lineRule="exact"/>
        <w:rPr>
          <w:rFonts w:ascii="黑体" w:eastAsia="黑体" w:hAnsi="黑体" w:cs="黑体"/>
          <w:bCs/>
          <w:color w:val="000000"/>
          <w:kern w:val="2"/>
          <w:sz w:val="28"/>
          <w:szCs w:val="28"/>
        </w:rPr>
      </w:pPr>
    </w:p>
    <w:p w:rsidR="00765C56" w:rsidRDefault="007E07D6">
      <w:pPr>
        <w:pStyle w:val="a3"/>
        <w:widowControl/>
        <w:suppressAutoHyphens/>
        <w:spacing w:before="0" w:beforeAutospacing="0" w:after="0" w:afterAutospacing="0" w:line="560" w:lineRule="exact"/>
        <w:rPr>
          <w:rFonts w:ascii="黑体" w:eastAsia="黑体" w:hAnsi="黑体" w:cs="黑体"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2"/>
          <w:sz w:val="32"/>
          <w:szCs w:val="32"/>
        </w:rPr>
        <w:t>三、项目总结</w:t>
      </w:r>
    </w:p>
    <w:p w:rsidR="00765C56" w:rsidRDefault="007E07D6">
      <w:pPr>
        <w:pStyle w:val="a3"/>
        <w:widowControl/>
        <w:suppressAutoHyphens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bCs/>
          <w:color w:val="000000"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32"/>
          <w:szCs w:val="32"/>
        </w:rPr>
        <w:t>对项目是否可行作出结论</w:t>
      </w:r>
    </w:p>
    <w:p w:rsidR="00765C56" w:rsidRDefault="00765C56">
      <w:pPr>
        <w:pStyle w:val="a3"/>
        <w:widowControl/>
        <w:suppressAutoHyphens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bCs/>
          <w:color w:val="000000"/>
          <w:kern w:val="2"/>
          <w:sz w:val="32"/>
          <w:szCs w:val="32"/>
        </w:rPr>
      </w:pPr>
    </w:p>
    <w:p w:rsidR="00765C56" w:rsidRDefault="00765C56">
      <w:pPr>
        <w:pStyle w:val="a3"/>
        <w:widowControl/>
        <w:suppressAutoHyphens/>
        <w:spacing w:before="0" w:beforeAutospacing="0" w:after="0" w:afterAutospacing="0" w:line="560" w:lineRule="exact"/>
        <w:rPr>
          <w:rFonts w:ascii="仿宋" w:eastAsia="仿宋" w:hAnsi="仿宋" w:cs="仿宋"/>
          <w:bCs/>
          <w:color w:val="000000"/>
          <w:kern w:val="2"/>
          <w:sz w:val="32"/>
          <w:szCs w:val="32"/>
        </w:rPr>
      </w:pPr>
    </w:p>
    <w:p w:rsidR="00765C56" w:rsidRDefault="00765C56">
      <w:pPr>
        <w:pStyle w:val="a3"/>
        <w:widowControl/>
        <w:suppressAutoHyphens/>
        <w:spacing w:before="0" w:beforeAutospacing="0" w:after="0" w:afterAutospacing="0" w:line="660" w:lineRule="exact"/>
        <w:rPr>
          <w:rFonts w:ascii="仿宋" w:eastAsia="仿宋" w:hAnsi="仿宋" w:cs="仿宋"/>
          <w:bCs/>
          <w:color w:val="000000"/>
          <w:kern w:val="2"/>
          <w:sz w:val="28"/>
          <w:szCs w:val="28"/>
          <w:highlight w:val="yellow"/>
        </w:rPr>
      </w:pPr>
    </w:p>
    <w:sectPr w:rsidR="0076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D6" w:rsidRDefault="007E07D6" w:rsidP="008745B4">
      <w:r>
        <w:separator/>
      </w:r>
    </w:p>
  </w:endnote>
  <w:endnote w:type="continuationSeparator" w:id="0">
    <w:p w:rsidR="007E07D6" w:rsidRDefault="007E07D6" w:rsidP="0087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D6" w:rsidRDefault="007E07D6" w:rsidP="008745B4">
      <w:r>
        <w:separator/>
      </w:r>
    </w:p>
  </w:footnote>
  <w:footnote w:type="continuationSeparator" w:id="0">
    <w:p w:rsidR="007E07D6" w:rsidRDefault="007E07D6" w:rsidP="0087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45E62"/>
    <w:rsid w:val="00765C56"/>
    <w:rsid w:val="007E07D6"/>
    <w:rsid w:val="008745B4"/>
    <w:rsid w:val="041E66C8"/>
    <w:rsid w:val="07F974C0"/>
    <w:rsid w:val="08237057"/>
    <w:rsid w:val="084C7526"/>
    <w:rsid w:val="0AE52F79"/>
    <w:rsid w:val="109E2305"/>
    <w:rsid w:val="156F0C38"/>
    <w:rsid w:val="1C8F00EB"/>
    <w:rsid w:val="1EE77825"/>
    <w:rsid w:val="1FD617CC"/>
    <w:rsid w:val="2CA017C0"/>
    <w:rsid w:val="340C5B78"/>
    <w:rsid w:val="34D12F37"/>
    <w:rsid w:val="375C5017"/>
    <w:rsid w:val="3CA24CD6"/>
    <w:rsid w:val="3EA00407"/>
    <w:rsid w:val="3FFE3339"/>
    <w:rsid w:val="41196433"/>
    <w:rsid w:val="42245E62"/>
    <w:rsid w:val="43004DC4"/>
    <w:rsid w:val="4D6501C1"/>
    <w:rsid w:val="4D8C3F04"/>
    <w:rsid w:val="509D0CF4"/>
    <w:rsid w:val="5F0E5EA3"/>
    <w:rsid w:val="682027AF"/>
    <w:rsid w:val="684B224E"/>
    <w:rsid w:val="6B7C60AD"/>
    <w:rsid w:val="6DA67009"/>
    <w:rsid w:val="750D147C"/>
    <w:rsid w:val="7575741C"/>
    <w:rsid w:val="76ED36A6"/>
    <w:rsid w:val="7B6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F7027"/>
  <w15:docId w15:val="{706861E1-1BBD-4A0A-B94C-EE659E9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74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45B4"/>
    <w:rPr>
      <w:kern w:val="2"/>
      <w:sz w:val="18"/>
      <w:szCs w:val="18"/>
    </w:rPr>
  </w:style>
  <w:style w:type="paragraph" w:styleId="a6">
    <w:name w:val="footer"/>
    <w:basedOn w:val="a"/>
    <w:link w:val="a7"/>
    <w:rsid w:val="00874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45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周晓薇</cp:lastModifiedBy>
  <cp:revision>2</cp:revision>
  <dcterms:created xsi:type="dcterms:W3CDTF">2022-03-01T01:48:00Z</dcterms:created>
  <dcterms:modified xsi:type="dcterms:W3CDTF">2023-11-13T01:34:00Z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DA1C48B1575B47FBB04CA16542BED0D5_13</vt:lpwstr>
  </property>
</Properties>
</file>